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BE9" w14:textId="37934F4F" w:rsidR="00722551" w:rsidRPr="00722551" w:rsidRDefault="00D4151B" w:rsidP="00D4151B">
      <w:pPr>
        <w:pStyle w:val="Titolo1"/>
        <w:jc w:val="center"/>
      </w:pPr>
      <w:r>
        <w:rPr>
          <w:noProof/>
        </w:rPr>
        <w:drawing>
          <wp:inline distT="0" distB="0" distL="0" distR="0" wp14:anchorId="295664BD" wp14:editId="726374BC">
            <wp:extent cx="3486785" cy="15030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208822F8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B00F6A">
        <w:rPr>
          <w:rFonts w:ascii="Calibri" w:hAnsi="Calibri"/>
          <w:b/>
          <w:iCs/>
          <w:color w:val="1F497D"/>
          <w:sz w:val="50"/>
          <w:szCs w:val="50"/>
        </w:rPr>
        <w:t>3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6508418F" w14:textId="4D2D2C29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B00F6A">
        <w:rPr>
          <w:rFonts w:ascii="Calibri" w:hAnsi="Calibri"/>
          <w:b/>
          <w:iCs/>
          <w:color w:val="1F497D"/>
          <w:sz w:val="50"/>
          <w:szCs w:val="50"/>
        </w:rPr>
        <w:t>2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54E92C8F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40127A" w:rsidRPr="000E7B2F" w:rsidRDefault="004D1AE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 w:rsidR="009A2433"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A18EA8D3832C4EE0AD2C09AA6E78CC35"/>
              </w:placeholder>
              <w:showingPlcHdr/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47EDD324" w14:textId="77777777" w:rsidR="0040127A" w:rsidRPr="00535A09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5BA6433904A04672BCDC13987185C0A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3F668B5B" w:rsidR="0040127A" w:rsidRPr="00535A09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40127A" w:rsidRPr="000E7B2F" w:rsidRDefault="0040127A" w:rsidP="009A24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 xml:space="preserve">Stato </w:t>
            </w:r>
            <w:r w:rsidR="009A2433" w:rsidRPr="00FE34F9">
              <w:rPr>
                <w:rFonts w:cstheme="minorHAnsi"/>
                <w:b/>
                <w:color w:val="244062"/>
                <w:sz w:val="18"/>
                <w:szCs w:val="20"/>
              </w:rPr>
              <w:t>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A3E1B9D7D40D46859F1320C3769BD260"/>
              </w:placeholder>
              <w:showingPlcHdr/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E60D594" w14:textId="22F6AE94" w:rsidR="0040127A" w:rsidRPr="00535A09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40127A" w:rsidRPr="000E7B2F" w:rsidRDefault="004B7173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="0040127A"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0822C65D" w:rsidR="0040127A" w:rsidRPr="000E7B2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="004B4F8E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 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174D13" w:rsidRPr="00A37C18" w14:paraId="29F3C9D6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91ED317" w14:textId="0808C76F" w:rsidR="00174D13" w:rsidRPr="000E7B2F" w:rsidRDefault="003126FE" w:rsidP="009442F4">
            <w:pPr>
              <w:spacing w:after="0" w:line="240" w:lineRule="auto"/>
              <w:rPr>
                <w:rFonts w:ascii="Calibri" w:hAnsi="Calibri" w:cs="Calibri"/>
                <w:b/>
                <w:bCs/>
                <w:color w:val="244062"/>
                <w:sz w:val="18"/>
              </w:rPr>
            </w:pPr>
            <w:r w:rsidRPr="003126FE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una “Società benefit”</w:t>
            </w:r>
            <w:r w:rsidRPr="003126FE"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 xml:space="preserve"> </w:t>
            </w:r>
            <w:bookmarkStart w:id="0" w:name="_Hlk150783839"/>
            <w:r w:rsidRPr="00516629"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>(3)</w:t>
            </w:r>
            <w:r w:rsidR="00516629">
              <w:rPr>
                <w:rFonts w:ascii="Calibri" w:hAnsi="Calibri" w:cs="Calibri"/>
                <w:b/>
                <w:bCs/>
                <w:color w:val="244062"/>
                <w:sz w:val="18"/>
                <w:vertAlign w:val="superscript"/>
              </w:rPr>
              <w:t xml:space="preserve"> </w:t>
            </w:r>
            <w:r w:rsidRPr="009B36DC">
              <w:rPr>
                <w:rFonts w:ascii="Calibri" w:hAnsi="Calibri" w:cs="Calibri"/>
                <w:b/>
                <w:bCs/>
                <w:color w:val="00B0F0"/>
                <w:sz w:val="18"/>
                <w:vertAlign w:val="superscript"/>
              </w:rPr>
              <w:t>§</w:t>
            </w:r>
            <w:bookmarkEnd w:id="0"/>
          </w:p>
        </w:tc>
        <w:sdt>
          <w:sdtPr>
            <w:rPr>
              <w:rFonts w:ascii="Calibri" w:eastAsia="Calibri" w:hAnsi="Calibri" w:cs="Calibri"/>
              <w:iCs/>
              <w:color w:val="244062"/>
              <w:sz w:val="18"/>
              <w:szCs w:val="18"/>
            </w:rPr>
            <w:alias w:val="Società Benefit"/>
            <w:tag w:val="Società Benefit"/>
            <w:id w:val="-948855840"/>
            <w:placeholder>
              <w:docPart w:val="4531564BEB174A4A8F88B38201C5D57A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E951FDA" w14:textId="01FE1B08" w:rsidR="00174D13" w:rsidRPr="00535A09" w:rsidRDefault="003126FE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296D7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</w:tbl>
    <w:p w14:paraId="2DE00F10" w14:textId="40100FCF" w:rsidR="004B7173" w:rsidRPr="00273FD3" w:rsidRDefault="004B7173" w:rsidP="00EB49BE">
      <w:pPr>
        <w:widowControl w:val="0"/>
        <w:numPr>
          <w:ilvl w:val="0"/>
          <w:numId w:val="19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324F4FC9" w:rsidR="0040127A" w:rsidRDefault="0040127A" w:rsidP="00EB49BE">
      <w:pPr>
        <w:pStyle w:val="Paragrafoelenco"/>
        <w:numPr>
          <w:ilvl w:val="0"/>
          <w:numId w:val="19"/>
        </w:numPr>
        <w:tabs>
          <w:tab w:val="left" w:pos="357"/>
        </w:tabs>
        <w:spacing w:before="0" w:after="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1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1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27B4B048" w14:textId="3D61C8C0" w:rsidR="003126FE" w:rsidRDefault="006761F8" w:rsidP="00EB49BE">
      <w:pPr>
        <w:pStyle w:val="Paragrafoelenco"/>
        <w:numPr>
          <w:ilvl w:val="0"/>
          <w:numId w:val="19"/>
        </w:numPr>
        <w:tabs>
          <w:tab w:val="left" w:pos="357"/>
        </w:tabs>
        <w:spacing w:before="0" w:after="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L</w:t>
      </w:r>
      <w:r w:rsidR="002A3E6F">
        <w:rPr>
          <w:rFonts w:asciiTheme="minorHAnsi" w:hAnsiTheme="minorHAnsi" w:cstheme="minorHAnsi"/>
          <w:sz w:val="18"/>
          <w:szCs w:val="20"/>
        </w:rPr>
        <w:t>a</w:t>
      </w:r>
      <w:r w:rsidR="003126FE" w:rsidRPr="003126FE">
        <w:rPr>
          <w:rFonts w:asciiTheme="minorHAnsi" w:hAnsiTheme="minorHAnsi" w:cstheme="minorHAnsi"/>
          <w:sz w:val="18"/>
          <w:szCs w:val="20"/>
        </w:rPr>
        <w:t xml:space="preserve"> </w:t>
      </w:r>
      <w:r w:rsidR="00D92D1B">
        <w:rPr>
          <w:rFonts w:asciiTheme="minorHAnsi" w:hAnsiTheme="minorHAnsi" w:cstheme="minorHAnsi"/>
          <w:sz w:val="18"/>
          <w:szCs w:val="20"/>
        </w:rPr>
        <w:t>“</w:t>
      </w:r>
      <w:r w:rsidR="003126FE" w:rsidRPr="003126FE">
        <w:rPr>
          <w:rFonts w:asciiTheme="minorHAnsi" w:hAnsiTheme="minorHAnsi" w:cstheme="minorHAnsi"/>
          <w:sz w:val="18"/>
          <w:szCs w:val="20"/>
        </w:rPr>
        <w:t>società benefit</w:t>
      </w:r>
      <w:r w:rsidR="004B4F8E">
        <w:rPr>
          <w:rFonts w:asciiTheme="minorHAnsi" w:hAnsiTheme="minorHAnsi" w:cstheme="minorHAnsi"/>
          <w:sz w:val="18"/>
          <w:szCs w:val="20"/>
        </w:rPr>
        <w:t>”</w:t>
      </w:r>
      <w:r w:rsidRPr="003126FE">
        <w:rPr>
          <w:rFonts w:asciiTheme="minorHAnsi" w:hAnsiTheme="minorHAnsi" w:cstheme="minorHAnsi"/>
          <w:sz w:val="18"/>
          <w:szCs w:val="20"/>
        </w:rPr>
        <w:t xml:space="preserve"> </w:t>
      </w:r>
      <w:r w:rsidR="002A3E6F">
        <w:rPr>
          <w:rFonts w:asciiTheme="minorHAnsi" w:hAnsiTheme="minorHAnsi" w:cstheme="minorHAnsi"/>
          <w:sz w:val="18"/>
          <w:szCs w:val="20"/>
        </w:rPr>
        <w:t>è una</w:t>
      </w:r>
      <w:r w:rsidR="003126FE" w:rsidRPr="003126FE">
        <w:rPr>
          <w:rFonts w:asciiTheme="minorHAnsi" w:hAnsiTheme="minorHAnsi" w:cstheme="minorHAnsi"/>
          <w:sz w:val="18"/>
          <w:szCs w:val="20"/>
        </w:rPr>
        <w:t xml:space="preserve"> società che</w:t>
      </w:r>
      <w:r>
        <w:rPr>
          <w:rFonts w:asciiTheme="minorHAnsi" w:hAnsiTheme="minorHAnsi" w:cstheme="minorHAnsi"/>
          <w:sz w:val="18"/>
          <w:szCs w:val="20"/>
        </w:rPr>
        <w:t xml:space="preserve"> </w:t>
      </w:r>
      <w:r w:rsidR="003126FE" w:rsidRPr="003126FE">
        <w:rPr>
          <w:rFonts w:asciiTheme="minorHAnsi" w:hAnsiTheme="minorHAnsi" w:cstheme="minorHAnsi"/>
          <w:sz w:val="18"/>
          <w:szCs w:val="20"/>
        </w:rPr>
        <w:t>nell'esercizio di una attività economica perse</w:t>
      </w:r>
      <w:r w:rsidR="002A3E6F">
        <w:rPr>
          <w:rFonts w:asciiTheme="minorHAnsi" w:hAnsiTheme="minorHAnsi" w:cstheme="minorHAnsi"/>
          <w:sz w:val="18"/>
          <w:szCs w:val="20"/>
        </w:rPr>
        <w:t>gue</w:t>
      </w:r>
      <w:r>
        <w:rPr>
          <w:rFonts w:asciiTheme="minorHAnsi" w:hAnsiTheme="minorHAnsi" w:cstheme="minorHAnsi"/>
          <w:sz w:val="18"/>
          <w:szCs w:val="20"/>
        </w:rPr>
        <w:t>,</w:t>
      </w:r>
      <w:r w:rsidRPr="006761F8">
        <w:rPr>
          <w:rFonts w:asciiTheme="minorHAnsi" w:hAnsiTheme="minorHAnsi" w:cstheme="minorHAnsi"/>
          <w:sz w:val="18"/>
          <w:szCs w:val="20"/>
        </w:rPr>
        <w:t xml:space="preserve"> </w:t>
      </w:r>
      <w:r w:rsidRPr="003126FE">
        <w:rPr>
          <w:rFonts w:asciiTheme="minorHAnsi" w:hAnsiTheme="minorHAnsi" w:cstheme="minorHAnsi"/>
          <w:sz w:val="18"/>
          <w:szCs w:val="20"/>
        </w:rPr>
        <w:t>oltre allo scopo di divider</w:t>
      </w:r>
      <w:r w:rsidR="00405F51">
        <w:rPr>
          <w:rFonts w:asciiTheme="minorHAnsi" w:hAnsiTheme="minorHAnsi" w:cstheme="minorHAnsi"/>
          <w:sz w:val="18"/>
          <w:szCs w:val="20"/>
        </w:rPr>
        <w:t>n</w:t>
      </w:r>
      <w:r w:rsidRPr="003126FE">
        <w:rPr>
          <w:rFonts w:asciiTheme="minorHAnsi" w:hAnsiTheme="minorHAnsi" w:cstheme="minorHAnsi"/>
          <w:sz w:val="18"/>
          <w:szCs w:val="20"/>
        </w:rPr>
        <w:t>e gli utili</w:t>
      </w:r>
      <w:r>
        <w:rPr>
          <w:rFonts w:asciiTheme="minorHAnsi" w:hAnsiTheme="minorHAnsi" w:cstheme="minorHAnsi"/>
          <w:sz w:val="18"/>
          <w:szCs w:val="20"/>
        </w:rPr>
        <w:t xml:space="preserve">, </w:t>
      </w:r>
      <w:r w:rsidR="003126FE" w:rsidRPr="003126FE">
        <w:rPr>
          <w:rFonts w:asciiTheme="minorHAnsi" w:hAnsiTheme="minorHAnsi" w:cstheme="minorHAnsi"/>
          <w:sz w:val="18"/>
          <w:szCs w:val="20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 w:rsidR="00332CB6">
        <w:rPr>
          <w:rFonts w:asciiTheme="minorHAnsi" w:hAnsiTheme="minorHAnsi" w:cstheme="minorHAnsi"/>
          <w:sz w:val="18"/>
          <w:szCs w:val="20"/>
        </w:rPr>
        <w:t>“</w:t>
      </w:r>
      <w:r w:rsidR="003126FE" w:rsidRPr="003126FE">
        <w:rPr>
          <w:rFonts w:asciiTheme="minorHAnsi" w:hAnsiTheme="minorHAnsi" w:cstheme="minorHAnsi"/>
          <w:sz w:val="18"/>
          <w:szCs w:val="20"/>
        </w:rPr>
        <w:t>società benefit</w:t>
      </w:r>
      <w:r w:rsidR="00332CB6">
        <w:rPr>
          <w:rFonts w:asciiTheme="minorHAnsi" w:hAnsiTheme="minorHAnsi" w:cstheme="minorHAnsi"/>
          <w:sz w:val="18"/>
          <w:szCs w:val="20"/>
        </w:rPr>
        <w:t>”</w:t>
      </w:r>
      <w:r w:rsidR="003126FE" w:rsidRPr="003126FE">
        <w:rPr>
          <w:rFonts w:asciiTheme="minorHAnsi" w:hAnsiTheme="minorHAnsi" w:cstheme="minorHAnsi"/>
          <w:sz w:val="18"/>
          <w:szCs w:val="20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51791FD3" w14:textId="71E2964D" w:rsidR="0040127A" w:rsidRDefault="003126FE" w:rsidP="00EB49BE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Theme="minorHAnsi" w:hAnsiTheme="minorHAnsi"/>
          <w:sz w:val="20"/>
          <w:szCs w:val="20"/>
        </w:rPr>
      </w:pPr>
      <w:r w:rsidRPr="009B36DC">
        <w:rPr>
          <w:rFonts w:ascii="Calibri" w:hAnsi="Calibri" w:cs="Calibri"/>
          <w:b/>
          <w:bCs/>
          <w:color w:val="00B0F0"/>
          <w:sz w:val="18"/>
          <w:vertAlign w:val="superscript"/>
        </w:rPr>
        <w:t>§</w:t>
      </w:r>
      <w:r w:rsidRPr="003126FE">
        <w:rPr>
          <w:rFonts w:ascii="Calibri" w:hAnsi="Calibri"/>
          <w:sz w:val="18"/>
          <w:szCs w:val="18"/>
        </w:rPr>
        <w:t xml:space="preserve"> </w:t>
      </w:r>
      <w:r w:rsidRPr="009B6791">
        <w:rPr>
          <w:rFonts w:ascii="Calibri" w:hAnsi="Calibri"/>
          <w:sz w:val="18"/>
          <w:szCs w:val="18"/>
        </w:rPr>
        <w:t>Nuovo campo rispetto alla rilevazione precedente</w:t>
      </w:r>
      <w:r w:rsidR="00EB49BE">
        <w:rPr>
          <w:rFonts w:ascii="Calibri" w:hAnsi="Calibri"/>
          <w:sz w:val="18"/>
          <w:szCs w:val="18"/>
        </w:rPr>
        <w:t>.</w:t>
      </w: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showingPlcHdr/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6FDA7280" w:rsidR="0040127A" w:rsidRPr="00535A09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14BD0EE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4EC0A9C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proofErr w:type="gramStart"/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proofErr w:type="gramEnd"/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42602CA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01302B9" w14:textId="6C3F9AC5" w:rsidR="006B78D0" w:rsidRPr="00131B32" w:rsidRDefault="006B78D0" w:rsidP="006B78D0">
      <w:pPr>
        <w:spacing w:after="0" w:line="256" w:lineRule="auto"/>
        <w:jc w:val="both"/>
        <w:rPr>
          <w:rFonts w:ascii="Calibri" w:eastAsia="MS Mincho" w:hAnsi="Calibri" w:cs="Calibri"/>
          <w:sz w:val="24"/>
          <w:szCs w:val="24"/>
          <w:lang w:eastAsia="ja-JP"/>
        </w:rPr>
      </w:pPr>
      <w:r w:rsidRPr="00131B32">
        <w:rPr>
          <w:rFonts w:ascii="Calibri" w:eastAsia="MS Mincho" w:hAnsi="Calibri" w:cs="Calibri"/>
          <w:sz w:val="24"/>
          <w:szCs w:val="24"/>
          <w:lang w:eastAsia="ja-JP"/>
        </w:rPr>
        <w:t>Indicare il settore ATECO rappresentativo dell’at</w:t>
      </w:r>
      <w:r>
        <w:rPr>
          <w:rFonts w:ascii="Calibri" w:eastAsia="MS Mincho" w:hAnsi="Calibri" w:cs="Calibri"/>
          <w:sz w:val="24"/>
          <w:szCs w:val="24"/>
          <w:lang w:eastAsia="ja-JP"/>
        </w:rPr>
        <w:t xml:space="preserve">tività svolta. Nel caso in cui i settori siano più di uno, </w:t>
      </w:r>
      <w:r w:rsidRPr="00131B32">
        <w:rPr>
          <w:rFonts w:ascii="Calibri" w:eastAsia="MS Mincho" w:hAnsi="Calibri" w:cs="Calibri"/>
          <w:sz w:val="24"/>
          <w:szCs w:val="24"/>
          <w:lang w:eastAsia="ja-JP"/>
        </w:rPr>
        <w:t xml:space="preserve">indicarli in ordine decrescente di importanza. </w:t>
      </w:r>
    </w:p>
    <w:p w14:paraId="05C88402" w14:textId="00DBF75B" w:rsidR="00A40AD0" w:rsidRDefault="006B78D0" w:rsidP="006B78D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229A4">
        <w:rPr>
          <w:rFonts w:ascii="Calibri" w:eastAsia="Calibri" w:hAnsi="Calibri" w:cs="Calibri"/>
          <w:sz w:val="24"/>
          <w:szCs w:val="24"/>
        </w:rPr>
        <w:t xml:space="preserve">La lista dei codici Ateco è disponibile </w:t>
      </w:r>
      <w:r>
        <w:rPr>
          <w:rFonts w:ascii="Calibri" w:eastAsia="Calibri" w:hAnsi="Calibri" w:cs="Calibri"/>
          <w:sz w:val="24"/>
          <w:szCs w:val="24"/>
        </w:rPr>
        <w:t>al link</w:t>
      </w:r>
      <w:r w:rsidR="00A40AD0">
        <w:rPr>
          <w:rFonts w:ascii="Calibri" w:eastAsia="Calibri" w:hAnsi="Calibri" w:cs="Calibri"/>
          <w:sz w:val="24"/>
          <w:szCs w:val="24"/>
        </w:rPr>
        <w:t>:</w:t>
      </w:r>
    </w:p>
    <w:p w14:paraId="245C6999" w14:textId="787CF686" w:rsidR="006B78D0" w:rsidRPr="006A4B7E" w:rsidRDefault="00130E9B" w:rsidP="006B78D0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hyperlink r:id="rId9" w:history="1">
        <w:r w:rsidR="006B78D0" w:rsidRPr="006A4B7E">
          <w:rPr>
            <w:rStyle w:val="Collegamentoipertestuale"/>
            <w:rFonts w:ascii="Calibri" w:eastAsia="Calibri" w:hAnsi="Calibri" w:cs="Calibri"/>
            <w:i/>
            <w:iCs/>
            <w:sz w:val="24"/>
            <w:szCs w:val="24"/>
          </w:rPr>
          <w:t>https://www.istat.it/it/files//2022/03/Struttura-ATECO-2007-aggiornamento-2022.xlsx</w:t>
        </w:r>
      </w:hyperlink>
    </w:p>
    <w:p w14:paraId="418D8063" w14:textId="0CA84B6E" w:rsidR="00A40AD0" w:rsidRDefault="006B78D0" w:rsidP="006B78D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 approfondimenti sui codici Ateco si rimanda </w:t>
      </w:r>
      <w:r w:rsidRPr="003229A4">
        <w:rPr>
          <w:rFonts w:ascii="Calibri" w:eastAsia="Calibri" w:hAnsi="Calibri" w:cs="Calibri"/>
          <w:sz w:val="24"/>
          <w:szCs w:val="24"/>
        </w:rPr>
        <w:t>al link</w:t>
      </w:r>
      <w:r w:rsidR="00A40AD0">
        <w:rPr>
          <w:rFonts w:ascii="Calibri" w:eastAsia="Calibri" w:hAnsi="Calibri" w:cs="Calibri"/>
          <w:sz w:val="24"/>
          <w:szCs w:val="24"/>
        </w:rPr>
        <w:t>:</w:t>
      </w:r>
    </w:p>
    <w:p w14:paraId="2F626825" w14:textId="2A607E54" w:rsidR="00CD2B65" w:rsidRDefault="00130E9B" w:rsidP="006B78D0">
      <w:pPr>
        <w:spacing w:after="0" w:line="240" w:lineRule="auto"/>
        <w:jc w:val="both"/>
        <w:rPr>
          <w:i/>
          <w:iCs/>
          <w:sz w:val="24"/>
          <w:szCs w:val="24"/>
        </w:rPr>
      </w:pPr>
      <w:hyperlink r:id="rId10" w:history="1">
        <w:r w:rsidR="00303A21" w:rsidRPr="00825120">
          <w:rPr>
            <w:rStyle w:val="Collegamentoipertestuale"/>
            <w:i/>
            <w:iCs/>
            <w:sz w:val="24"/>
            <w:szCs w:val="24"/>
          </w:rPr>
          <w:t>https://www.istat.it/it/archivio/17888</w:t>
        </w:r>
      </w:hyperlink>
    </w:p>
    <w:p w14:paraId="2ED62DCC" w14:textId="77777777" w:rsidR="00CD2B65" w:rsidRDefault="00CD2B65" w:rsidP="006B78D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127A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40127A" w:rsidRPr="00E9269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40127A" w:rsidRPr="00A37C18" w:rsidRDefault="0040127A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3DD78029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16AE0623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585545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75B892C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7BF038E7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6C76F644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21F2821A" w:rsidR="00A93B10" w:rsidRPr="001F6ACA" w:rsidDel="00A93B10" w:rsidRDefault="00CD0CF1" w:rsidP="00854955">
            <w:pPr>
              <w:tabs>
                <w:tab w:val="left" w:pos="357"/>
              </w:tabs>
              <w:spacing w:before="40" w:after="40"/>
              <w:jc w:val="both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CD0CF1">
              <w:rPr>
                <w:rFonts w:cstheme="minorHAnsi"/>
                <w:b/>
                <w:color w:val="244062"/>
                <w:sz w:val="18"/>
                <w:szCs w:val="18"/>
              </w:rPr>
              <w:t>Società a controllo pubblico che adotta un sistema di contabilità analitica e separata per le attività oggetto di diritti speciali o esclusivi svolte insieme ad altre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attività</w:t>
            </w:r>
            <w:r w:rsidRPr="00CD0CF1">
              <w:rPr>
                <w:rFonts w:cstheme="minorHAnsi"/>
                <w:b/>
                <w:color w:val="244062"/>
                <w:sz w:val="18"/>
                <w:szCs w:val="18"/>
              </w:rPr>
              <w:t xml:space="preserve"> in regime di </w:t>
            </w:r>
            <w:r w:rsidRPr="00C911C2">
              <w:rPr>
                <w:rFonts w:cstheme="minorHAnsi"/>
                <w:b/>
                <w:color w:val="244062"/>
                <w:sz w:val="18"/>
                <w:szCs w:val="18"/>
              </w:rPr>
              <w:t>mercato</w:t>
            </w:r>
            <w:r w:rsidR="00130E9B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54955" w:rsidRPr="00C911C2">
              <w:rPr>
                <w:color w:val="FF0000"/>
                <w:vertAlign w:val="superscript"/>
              </w:rPr>
              <w:t>§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60830380" w:rsidR="00A93B10" w:rsidRPr="00305928" w:rsidRDefault="00A93B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1E1C0DE9" w:rsidR="00A93B10" w:rsidRPr="001F6ACA" w:rsidRDefault="00CD0CF1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CD0CF1">
              <w:rPr>
                <w:rFonts w:cstheme="minorHAnsi"/>
                <w:b/>
                <w:color w:val="244062"/>
                <w:sz w:val="18"/>
                <w:szCs w:val="18"/>
              </w:rPr>
              <w:t>Specificare se le regole per la contabilità separata sono dettate da</w:t>
            </w:r>
            <w:r>
              <w:rPr>
                <w:rFonts w:cstheme="minorHAnsi"/>
                <w:b/>
                <w:color w:val="244062"/>
                <w:sz w:val="18"/>
                <w:szCs w:val="18"/>
              </w:rPr>
              <w:t>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5757CD77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6B2D760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6B53C581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5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74D13">
      <w:pPr>
        <w:tabs>
          <w:tab w:val="left" w:pos="357"/>
        </w:tabs>
        <w:spacing w:after="0"/>
        <w:jc w:val="both"/>
        <w:rPr>
          <w:sz w:val="18"/>
          <w:szCs w:val="20"/>
        </w:rPr>
      </w:pPr>
      <w:bookmarkStart w:id="2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2"/>
    <w:p w14:paraId="176C3164" w14:textId="57A5DA41" w:rsidR="0040127A" w:rsidRDefault="0040127A" w:rsidP="00174D13">
      <w:pPr>
        <w:pStyle w:val="Paragrafoelenco"/>
        <w:numPr>
          <w:ilvl w:val="0"/>
          <w:numId w:val="19"/>
        </w:numPr>
        <w:tabs>
          <w:tab w:val="left" w:pos="357"/>
        </w:tabs>
        <w:spacing w:before="0" w:after="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174D13">
      <w:pPr>
        <w:pStyle w:val="Paragrafoelenco"/>
        <w:numPr>
          <w:ilvl w:val="0"/>
          <w:numId w:val="19"/>
        </w:numPr>
        <w:tabs>
          <w:tab w:val="left" w:pos="357"/>
        </w:tabs>
        <w:spacing w:before="0" w:after="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0AD32672" w14:textId="5639C3EF" w:rsidR="007B2FB0" w:rsidRDefault="00EE019A" w:rsidP="00174D13">
      <w:pPr>
        <w:tabs>
          <w:tab w:val="left" w:pos="357"/>
        </w:tabs>
        <w:spacing w:after="0"/>
        <w:jc w:val="both"/>
        <w:rPr>
          <w:sz w:val="18"/>
          <w:szCs w:val="20"/>
        </w:rPr>
      </w:pPr>
      <w:bookmarkStart w:id="3" w:name="_Hlk150782885"/>
      <w:r>
        <w:rPr>
          <w:color w:val="FF0000"/>
          <w:vertAlign w:val="superscript"/>
        </w:rPr>
        <w:t>#</w:t>
      </w:r>
      <w:bookmarkStart w:id="4" w:name="_Hlk85622832"/>
      <w:bookmarkEnd w:id="3"/>
      <w:r w:rsidR="00854955">
        <w:rPr>
          <w:color w:val="FF0000"/>
          <w:vertAlign w:val="superscript"/>
        </w:rPr>
        <w:t xml:space="preserve"> </w:t>
      </w:r>
      <w:r w:rsidR="007B2FB0" w:rsidRPr="007B2FB0">
        <w:rPr>
          <w:sz w:val="18"/>
          <w:szCs w:val="20"/>
        </w:rPr>
        <w:t xml:space="preserve">Per la nozione </w:t>
      </w:r>
      <w:bookmarkEnd w:id="4"/>
      <w:r w:rsidR="007B2FB0" w:rsidRPr="007B2FB0">
        <w:rPr>
          <w:sz w:val="18"/>
          <w:szCs w:val="20"/>
        </w:rPr>
        <w:t xml:space="preserve">giuridica di “società a partecipazione pubblica di diritto singolare” di cui all’art. 1, comma 4, del TUSP, si veda l’orientamento della Struttura di monitoraggio disponibile sul sito del </w:t>
      </w:r>
      <w:r w:rsidR="006B4EE4">
        <w:rPr>
          <w:sz w:val="18"/>
          <w:szCs w:val="20"/>
        </w:rPr>
        <w:t>Ministero dell’Economia e delle Finanze</w:t>
      </w:r>
      <w:r w:rsidR="007B2FB0" w:rsidRPr="007B2FB0">
        <w:rPr>
          <w:sz w:val="18"/>
          <w:szCs w:val="20"/>
        </w:rPr>
        <w:t xml:space="preserve"> al seguente link:</w:t>
      </w:r>
    </w:p>
    <w:p w14:paraId="011E881C" w14:textId="1FAB7F17" w:rsidR="00D6381C" w:rsidRDefault="00130E9B" w:rsidP="00174D13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11" w:history="1">
        <w:r w:rsidR="00D6381C"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538549D3" w14:textId="03C07BE2" w:rsidR="00174D13" w:rsidRPr="00174D13" w:rsidRDefault="00854955" w:rsidP="00174D13">
      <w:pPr>
        <w:spacing w:after="0"/>
        <w:jc w:val="both"/>
        <w:rPr>
          <w:rFonts w:eastAsia="Calibri" w:cs="Times New Roman"/>
          <w:sz w:val="18"/>
          <w:szCs w:val="20"/>
        </w:rPr>
      </w:pPr>
      <w:r>
        <w:rPr>
          <w:color w:val="FF0000"/>
          <w:vertAlign w:val="superscript"/>
        </w:rPr>
        <w:t>§</w:t>
      </w:r>
      <w:r w:rsidR="00174D13">
        <w:rPr>
          <w:color w:val="FF0000"/>
          <w:vertAlign w:val="superscript"/>
        </w:rPr>
        <w:t xml:space="preserve"> </w:t>
      </w:r>
      <w:r w:rsidR="00174D13" w:rsidRPr="00174D13">
        <w:rPr>
          <w:rFonts w:eastAsia="Calibri" w:cs="Times New Roman"/>
          <w:sz w:val="18"/>
          <w:szCs w:val="20"/>
        </w:rPr>
        <w:t>Occorre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selezionare “SI” se la società </w:t>
      </w:r>
      <w:r w:rsidR="00DC3032">
        <w:rPr>
          <w:rFonts w:ascii="Calibri" w:eastAsia="Calibri" w:hAnsi="Calibri" w:cs="Calibri"/>
          <w:sz w:val="18"/>
          <w:szCs w:val="18"/>
        </w:rPr>
        <w:t xml:space="preserve">è 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a </w:t>
      </w:r>
      <w:r w:rsidR="00174D13" w:rsidRPr="005E08CF">
        <w:rPr>
          <w:rFonts w:ascii="Calibri" w:eastAsia="Calibri" w:hAnsi="Calibri" w:cs="Calibri"/>
          <w:b/>
          <w:bCs/>
          <w:sz w:val="18"/>
          <w:szCs w:val="18"/>
        </w:rPr>
        <w:t>controllo pubblico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(esercitato da una o più pubbliche amministrazioni congiuntamente)</w:t>
      </w:r>
      <w:r w:rsidR="00DC3032">
        <w:rPr>
          <w:rFonts w:ascii="Calibri" w:eastAsia="Calibri" w:hAnsi="Calibri" w:cs="Calibri"/>
          <w:sz w:val="18"/>
          <w:szCs w:val="18"/>
        </w:rPr>
        <w:t xml:space="preserve">, 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svolge attività economiche protette da </w:t>
      </w:r>
      <w:r w:rsidR="00174D13" w:rsidRPr="005E08CF">
        <w:rPr>
          <w:rFonts w:ascii="Calibri" w:eastAsia="Calibri" w:hAnsi="Calibri" w:cs="Calibri"/>
          <w:b/>
          <w:bCs/>
          <w:sz w:val="18"/>
          <w:szCs w:val="18"/>
        </w:rPr>
        <w:t>diritti</w:t>
      </w:r>
      <w:r w:rsidR="00835E31" w:rsidRPr="005E08C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174D13" w:rsidRPr="005E08CF">
        <w:rPr>
          <w:rFonts w:ascii="Calibri" w:eastAsia="Calibri" w:hAnsi="Calibri" w:cs="Calibri"/>
          <w:b/>
          <w:bCs/>
          <w:sz w:val="18"/>
          <w:szCs w:val="18"/>
        </w:rPr>
        <w:t>speciali o esclusivi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, insieme con altre </w:t>
      </w:r>
      <w:r w:rsidR="00174D13" w:rsidRPr="00174D13">
        <w:rPr>
          <w:rFonts w:eastAsia="Calibri" w:cs="Times New Roman"/>
          <w:sz w:val="18"/>
          <w:szCs w:val="18"/>
        </w:rPr>
        <w:t>attività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svolte in regime di economia di mercato ed ha adottato un sistema di </w:t>
      </w:r>
      <w:r w:rsidR="00174D13" w:rsidRPr="005E08CF">
        <w:rPr>
          <w:rFonts w:ascii="Calibri" w:eastAsia="Calibri" w:hAnsi="Calibri" w:cs="Calibri"/>
          <w:b/>
          <w:bCs/>
          <w:sz w:val="18"/>
          <w:szCs w:val="18"/>
        </w:rPr>
        <w:t>contabilità analitica e separata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secondo le indicazioni dettate dal MEF con la direttiva del 9 settembre 2019</w:t>
      </w:r>
      <w:r w:rsidR="00013F87">
        <w:rPr>
          <w:rFonts w:ascii="Calibri" w:eastAsia="Calibri" w:hAnsi="Calibri" w:cs="Calibri"/>
          <w:sz w:val="18"/>
          <w:szCs w:val="18"/>
        </w:rPr>
        <w:t xml:space="preserve"> (ai sensi del </w:t>
      </w:r>
      <w:r w:rsidR="00013F87" w:rsidRPr="00013F87">
        <w:rPr>
          <w:rFonts w:ascii="Calibri" w:eastAsia="Calibri" w:hAnsi="Calibri" w:cs="Calibri"/>
          <w:sz w:val="18"/>
          <w:szCs w:val="18"/>
        </w:rPr>
        <w:t>dell’art.6, c.1, TUSP</w:t>
      </w:r>
      <w:r w:rsidR="00013F87">
        <w:rPr>
          <w:rFonts w:ascii="Calibri" w:eastAsia="Calibri" w:hAnsi="Calibri" w:cs="Calibri"/>
          <w:sz w:val="18"/>
          <w:szCs w:val="18"/>
        </w:rPr>
        <w:t>)</w:t>
      </w:r>
      <w:r w:rsidR="00174D13" w:rsidRPr="00174D13">
        <w:rPr>
          <w:rFonts w:ascii="Calibri" w:eastAsia="Calibri" w:hAnsi="Calibri" w:cs="Calibri"/>
          <w:sz w:val="18"/>
          <w:szCs w:val="18"/>
        </w:rPr>
        <w:t xml:space="preserve"> ovvero </w:t>
      </w:r>
      <w:r w:rsidR="00174D13" w:rsidRPr="00174D13">
        <w:rPr>
          <w:rFonts w:eastAsia="Calibri" w:cs="Times New Roman"/>
          <w:sz w:val="18"/>
          <w:szCs w:val="20"/>
        </w:rPr>
        <w:t>secondo le indicazioni dettate dall’</w:t>
      </w:r>
      <w:r w:rsidR="000A2029">
        <w:rPr>
          <w:rFonts w:eastAsia="Calibri" w:cs="Times New Roman"/>
          <w:sz w:val="18"/>
          <w:szCs w:val="20"/>
        </w:rPr>
        <w:t>A</w:t>
      </w:r>
      <w:r w:rsidR="00174D13" w:rsidRPr="00174D13">
        <w:rPr>
          <w:rFonts w:eastAsia="Calibri" w:cs="Times New Roman"/>
          <w:sz w:val="18"/>
          <w:szCs w:val="20"/>
        </w:rPr>
        <w:t>utorità di settore.</w:t>
      </w:r>
      <w:r w:rsidR="005E08CF">
        <w:rPr>
          <w:rFonts w:eastAsia="Calibri" w:cs="Times New Roman"/>
          <w:sz w:val="18"/>
          <w:szCs w:val="20"/>
        </w:rPr>
        <w:t xml:space="preserve"> </w:t>
      </w:r>
      <w:r w:rsidR="005E542B" w:rsidRPr="005E542B">
        <w:rPr>
          <w:rFonts w:eastAsia="Calibri" w:cs="Times New Roman"/>
          <w:sz w:val="18"/>
          <w:szCs w:val="20"/>
        </w:rPr>
        <w:t>Si ricorda che per diritti esclusivi o speciali s</w:t>
      </w:r>
      <w:r w:rsidR="005E542B">
        <w:rPr>
          <w:rFonts w:eastAsia="Calibri" w:cs="Times New Roman"/>
          <w:sz w:val="18"/>
          <w:szCs w:val="20"/>
        </w:rPr>
        <w:t xml:space="preserve">i </w:t>
      </w:r>
      <w:r w:rsidR="005E542B" w:rsidRPr="005E542B">
        <w:rPr>
          <w:rFonts w:eastAsia="Calibri" w:cs="Times New Roman"/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00D230B6" w14:textId="0948D26B" w:rsidR="00854955" w:rsidRPr="001E6AD0" w:rsidRDefault="00854955" w:rsidP="00854955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822"/>
        <w:gridCol w:w="4823"/>
      </w:tblGrid>
      <w:tr w:rsidR="0040127A" w:rsidRPr="00BB3F98" w14:paraId="2035A0A0" w14:textId="77777777" w:rsidTr="009442F4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70EBC59A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964E9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40127A" w:rsidRPr="00CE73BD" w14:paraId="17ACC088" w14:textId="77777777" w:rsidTr="009442F4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showingPlcHdr/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C3F6905" w14:textId="0757B0AD" w:rsidR="0040127A" w:rsidRPr="00BB3F9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52060B" w14:paraId="186C09F4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0C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40127A" w:rsidRPr="0052060B" w14:paraId="48E8EA83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40127A" w:rsidRPr="0052060B" w14:paraId="42E6F860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CC5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40127A" w:rsidRPr="0052060B" w14:paraId="269A2121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  <w:tr w:rsidR="0040127A" w:rsidRPr="0052060B" w14:paraId="1C18FE2D" w14:textId="77777777" w:rsidTr="009442F4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40127A" w:rsidRPr="00BB3F98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0D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98603C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08A7AD05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15DA3D0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0F78138A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64F8035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51664AB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40127A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4C1167B88B02436D8D4CCD0EDFC1CB54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14E789A2" w:rsidR="0040127A" w:rsidRPr="00BB3F98" w:rsidRDefault="00E564B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C4D23CEBCC104E3799E8C0D076D2E4F6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288BB863" w:rsidR="0040127A" w:rsidRPr="00BB3F9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242919A12994B02A405CE23D91F31C9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4B552A12" w:rsidR="0040127A" w:rsidRPr="00BB3F9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30F3F3805565435B8F15D53D4EF28E7D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3A55CAAF" w:rsidR="0040127A" w:rsidRPr="00BB3F9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C2C008D40A544C1C9281C48FB4D355DA"/>
            </w:placeholder>
            <w:showingPlcHdr/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41C956AC" w:rsidR="0040127A" w:rsidRPr="00BB3F9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B3F9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77777777" w:rsidR="0040127A" w:rsidRPr="00BB3F98" w:rsidRDefault="0040127A" w:rsidP="009442F4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</w:t>
      </w:r>
      <w:proofErr w:type="gramStart"/>
      <w:r w:rsidRPr="00613D69">
        <w:rPr>
          <w:rFonts w:asciiTheme="minorHAnsi" w:hAnsiTheme="minorHAnsi" w:cstheme="minorHAnsi"/>
          <w:szCs w:val="24"/>
        </w:rPr>
        <w:t>sotto-sezioni</w:t>
      </w:r>
      <w:proofErr w:type="gramEnd"/>
      <w:r w:rsidRPr="00613D69">
        <w:rPr>
          <w:rFonts w:asciiTheme="minorHAnsi" w:hAnsiTheme="minorHAnsi" w:cstheme="minorHAnsi"/>
          <w:szCs w:val="24"/>
        </w:rPr>
        <w:t xml:space="preserve">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1C3EBE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3B3E42C6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F451D0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013E8285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3FB7FC96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43763532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12BED49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925071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13BD2783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04DF8E21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480C44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16E07139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12CD2E6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5950B06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7E2C6C56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</w:t>
      </w:r>
      <w:proofErr w:type="gramStart"/>
      <w:r w:rsidRPr="00613D69">
        <w:rPr>
          <w:sz w:val="20"/>
          <w:szCs w:val="24"/>
        </w:rPr>
        <w:t>sotto-sezione</w:t>
      </w:r>
      <w:proofErr w:type="gramEnd"/>
      <w:r w:rsidRPr="00613D69">
        <w:rPr>
          <w:sz w:val="20"/>
          <w:szCs w:val="24"/>
        </w:rPr>
        <w:t xml:space="preserve">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2469217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3D72178A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11416FEB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647B4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2035F4D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B00F6A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</w:tr>
      <w:tr w:rsidR="0040127A" w:rsidRPr="0007106C" w14:paraId="36D55D80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showingPlcHdr/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1E86851A" w:rsidR="0040127A" w:rsidRPr="00771AEF" w:rsidRDefault="00E564B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59E8146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6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1B93F5F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031A788A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6ADA2090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7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64DF5C7A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53A07E64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dell’ultima </w:t>
      </w:r>
      <w:r w:rsidR="00B77855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tramite</w:t>
      </w:r>
      <w:r w:rsidR="00B77855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5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5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22AA9B5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  <w:r w:rsidR="003E089D" w:rsidRPr="003E089D">
              <w:rPr>
                <w:rFonts w:eastAsia="Calibri" w:cs="Calibri"/>
                <w:b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showingPlcHdr/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7AC109BE" w:rsidR="005307C8" w:rsidRDefault="005307C8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</w:tbl>
    <w:p w14:paraId="342174D0" w14:textId="2D2E24C3" w:rsidR="00DA7D44" w:rsidRDefault="00DA7D44" w:rsidP="00585545">
      <w:pPr>
        <w:spacing w:before="160"/>
        <w:jc w:val="both"/>
      </w:pPr>
      <w:bookmarkStart w:id="6" w:name="_Hlk117852838"/>
      <w:r w:rsidRPr="00532F26">
        <w:rPr>
          <w:rFonts w:eastAsia="Calibri"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2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6"/>
    <w:p w14:paraId="0A6A6158" w14:textId="7C32B122" w:rsidR="00634667" w:rsidRDefault="00634667">
      <w:pPr>
        <w:rPr>
          <w:rFonts w:ascii="Arial" w:eastAsia="Calibri" w:hAnsi="Arial" w:cs="Times New Roman"/>
        </w:rPr>
      </w:pPr>
      <w:r>
        <w:br w:type="page"/>
      </w: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3D5624EF" w:rsidR="0040127A" w:rsidRPr="00771AEF" w:rsidRDefault="0040127A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0037F171" w:rsidR="00F451D0" w:rsidRDefault="00F451D0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56F53BCF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580426D8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63C01AB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420A8224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C83900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Svolgimento di attività analoghe a quelle svolte da altre società (art.20, c.2 lett.</w:t>
            </w:r>
            <w:r w:rsidR="005D709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7569CC49" w:rsidR="0040127A" w:rsidRPr="00771AEF" w:rsidRDefault="00E564B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573FBE31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Necessità di contenimento dei costi di funzionamento (art.20, c.2 lett.</w:t>
            </w:r>
            <w:r w:rsidR="005D709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f)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D071937697124B7A92F4D10F72B179D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608C19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43704E1E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</w:t>
            </w:r>
            <w:r w:rsidR="00AD035C">
              <w:rPr>
                <w:rFonts w:cstheme="minorHAnsi"/>
                <w:b/>
                <w:color w:val="244062"/>
                <w:sz w:val="18"/>
                <w:szCs w:val="18"/>
              </w:rPr>
              <w:t>à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di aggregazione di società (art.20, c.2 lett.</w:t>
            </w:r>
            <w:r w:rsidR="005D709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g)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8CBEDCDAFAD416294434CC12B03615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32ADE29E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3DF71B4C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404AD1F5A38246DBA282511EBD8F9BE8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74B8E6C" w14:textId="37DEA47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45BF970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="003C3227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9C8D5AF08324499DA1C1AC259911D6A0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5DA227D2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5FBE6C8E" w:rsidR="0040127A" w:rsidRPr="001E6AD0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1C120CFD62AC418C86BF591EC7FCEB07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1FE42931" w:rsidR="0040127A" w:rsidRPr="001E6AD0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5F377E4B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="00554FA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E1EEE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4325C2EA" w:rsidR="005E1EEE" w:rsidRPr="001E6AD0" w:rsidRDefault="005E1EEE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7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7"/>
            <w:r w:rsid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459F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4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2FC5AEA278594AA181CF0DE8EF2117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41A74648" w:rsidR="005E1EEE" w:rsidRPr="0023519A" w:rsidRDefault="005E1EEE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511E41D" w14:textId="77777777" w:rsidR="00F451D0" w:rsidRPr="00BD5187" w:rsidRDefault="00F451D0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7E4DC5E3" w:rsidR="0040127A" w:rsidRPr="001E6AD0" w:rsidRDefault="0040127A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>ealizzazione e gestione di opera pubblica ovvero organizzazione e gestione di servizio di interesse generale tramite PPP (Art.4, c.2, lett.</w:t>
      </w:r>
      <w:r w:rsidR="001F6ACA">
        <w:rPr>
          <w:rFonts w:asciiTheme="minorHAnsi" w:hAnsiTheme="minorHAnsi"/>
          <w:sz w:val="18"/>
          <w:szCs w:val="20"/>
        </w:rPr>
        <w:t xml:space="preserve"> </w:t>
      </w:r>
      <w:r w:rsidRPr="001E6AD0">
        <w:rPr>
          <w:rFonts w:asciiTheme="minorHAnsi" w:hAnsiTheme="minorHAnsi"/>
          <w:sz w:val="18"/>
          <w:szCs w:val="20"/>
        </w:rPr>
        <w:t>c)”.</w:t>
      </w:r>
    </w:p>
    <w:p w14:paraId="27140145" w14:textId="16AB2492" w:rsidR="0040127A" w:rsidRDefault="0040127A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3459FF">
      <w:pPr>
        <w:pStyle w:val="Paragrafoelenco"/>
        <w:numPr>
          <w:ilvl w:val="0"/>
          <w:numId w:val="2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159E156C" w14:textId="48123E84" w:rsidR="00D66155" w:rsidRDefault="00EE019A" w:rsidP="00CA5487">
      <w:pPr>
        <w:spacing w:after="0"/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8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8"/>
    </w:p>
    <w:p w14:paraId="7EF53786" w14:textId="20600D43" w:rsidR="00CA5487" w:rsidRDefault="00CA5487" w:rsidP="00CA5487">
      <w:pPr>
        <w:spacing w:after="0"/>
        <w:rPr>
          <w:rFonts w:eastAsia="Calibri" w:cs="Times New Roman"/>
          <w:sz w:val="18"/>
          <w:szCs w:val="20"/>
        </w:rPr>
      </w:pPr>
    </w:p>
    <w:p w14:paraId="1FE9874D" w14:textId="5CF86525" w:rsidR="00CA5487" w:rsidRDefault="00CA5487">
      <w:pPr>
        <w:rPr>
          <w:rFonts w:eastAsia="Calibri" w:cs="Times New Roman"/>
          <w:sz w:val="18"/>
          <w:szCs w:val="20"/>
        </w:rPr>
      </w:pPr>
      <w:r>
        <w:rPr>
          <w:rFonts w:eastAsia="Calibri" w:cs="Times New Roman"/>
          <w:sz w:val="18"/>
          <w:szCs w:val="20"/>
        </w:rPr>
        <w:br w:type="page"/>
      </w:r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lastRenderedPageBreak/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15FC026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634667">
        <w:rPr>
          <w:rFonts w:asciiTheme="minorHAnsi" w:eastAsiaTheme="minorHAnsi" w:hAnsiTheme="minorHAnsi" w:cstheme="minorHAnsi"/>
        </w:rPr>
        <w:t xml:space="preserve">- 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589B9839" w:rsidR="003862AD" w:rsidRPr="00854955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642B9F04" w14:textId="70636802" w:rsidR="00AC067D" w:rsidRPr="001A32DB" w:rsidRDefault="00AC067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bookmarkStart w:id="9" w:name="_Hlk150256176"/>
      <w:r w:rsidRPr="001A32DB">
        <w:rPr>
          <w:rFonts w:asciiTheme="minorHAnsi" w:eastAsiaTheme="minorHAnsi" w:hAnsiTheme="minorHAnsi" w:cstheme="minorHAnsi"/>
        </w:rPr>
        <w:t>PARTECIPAZIONE NON PIÙ DETENUTA</w:t>
      </w:r>
      <w:r>
        <w:rPr>
          <w:rFonts w:asciiTheme="minorHAnsi" w:eastAsiaTheme="minorHAnsi" w:hAnsiTheme="minorHAnsi" w:cstheme="minorHAnsi"/>
        </w:rPr>
        <w:t xml:space="preserve"> </w:t>
      </w:r>
      <w:r w:rsidR="00634667">
        <w:rPr>
          <w:rFonts w:asciiTheme="minorHAnsi" w:eastAsiaTheme="minorHAnsi" w:hAnsiTheme="minorHAnsi" w:cstheme="minorHAnsi"/>
        </w:rPr>
        <w:t>-</w:t>
      </w:r>
      <w:r>
        <w:rPr>
          <w:rFonts w:asciiTheme="minorHAnsi" w:eastAsiaTheme="minorHAnsi" w:hAnsiTheme="minorHAnsi" w:cstheme="minorHAnsi"/>
        </w:rPr>
        <w:t xml:space="preserve"> Trasformazione in forma non societaria</w:t>
      </w:r>
    </w:p>
    <w:bookmarkEnd w:id="9"/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3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45BB" w14:textId="77777777" w:rsidR="00D068FD" w:rsidRDefault="00D068FD" w:rsidP="003D526F">
      <w:pPr>
        <w:spacing w:after="0" w:line="240" w:lineRule="auto"/>
      </w:pPr>
      <w:r>
        <w:separator/>
      </w:r>
    </w:p>
  </w:endnote>
  <w:endnote w:type="continuationSeparator" w:id="0">
    <w:p w14:paraId="26731848" w14:textId="77777777" w:rsidR="00D068FD" w:rsidRDefault="00D068FD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7BE" w14:textId="08B6E437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B00F6A">
      <w:rPr>
        <w:rFonts w:ascii="Calibri" w:hAnsi="Calibri"/>
        <w:b/>
        <w:iCs/>
        <w:color w:val="1F497D"/>
        <w:sz w:val="20"/>
        <w:szCs w:val="4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600A" w14:textId="77777777" w:rsidR="00D068FD" w:rsidRDefault="00D068FD" w:rsidP="003D526F">
      <w:pPr>
        <w:spacing w:after="0" w:line="240" w:lineRule="auto"/>
      </w:pPr>
      <w:r>
        <w:separator/>
      </w:r>
    </w:p>
  </w:footnote>
  <w:footnote w:type="continuationSeparator" w:id="0">
    <w:p w14:paraId="33B78FB0" w14:textId="77777777" w:rsidR="00D068FD" w:rsidRDefault="00D068FD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00050">
    <w:abstractNumId w:val="17"/>
  </w:num>
  <w:num w:numId="2" w16cid:durableId="1320963694">
    <w:abstractNumId w:val="16"/>
  </w:num>
  <w:num w:numId="3" w16cid:durableId="170729418">
    <w:abstractNumId w:val="8"/>
  </w:num>
  <w:num w:numId="4" w16cid:durableId="661393559">
    <w:abstractNumId w:val="20"/>
  </w:num>
  <w:num w:numId="5" w16cid:durableId="1077247377">
    <w:abstractNumId w:val="21"/>
  </w:num>
  <w:num w:numId="6" w16cid:durableId="326639810">
    <w:abstractNumId w:val="5"/>
  </w:num>
  <w:num w:numId="7" w16cid:durableId="1418163248">
    <w:abstractNumId w:val="15"/>
  </w:num>
  <w:num w:numId="8" w16cid:durableId="156192070">
    <w:abstractNumId w:val="18"/>
  </w:num>
  <w:num w:numId="9" w16cid:durableId="452989171">
    <w:abstractNumId w:val="2"/>
  </w:num>
  <w:num w:numId="10" w16cid:durableId="172502510">
    <w:abstractNumId w:val="6"/>
  </w:num>
  <w:num w:numId="11" w16cid:durableId="2018143868">
    <w:abstractNumId w:val="10"/>
  </w:num>
  <w:num w:numId="12" w16cid:durableId="1634290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600997">
    <w:abstractNumId w:val="14"/>
  </w:num>
  <w:num w:numId="14" w16cid:durableId="1026637975">
    <w:abstractNumId w:val="7"/>
  </w:num>
  <w:num w:numId="15" w16cid:durableId="1495335158">
    <w:abstractNumId w:val="4"/>
  </w:num>
  <w:num w:numId="16" w16cid:durableId="1175262643">
    <w:abstractNumId w:val="3"/>
  </w:num>
  <w:num w:numId="17" w16cid:durableId="364446156">
    <w:abstractNumId w:val="11"/>
  </w:num>
  <w:num w:numId="18" w16cid:durableId="1872843364">
    <w:abstractNumId w:val="12"/>
  </w:num>
  <w:num w:numId="19" w16cid:durableId="572082148">
    <w:abstractNumId w:val="23"/>
  </w:num>
  <w:num w:numId="20" w16cid:durableId="1008099516">
    <w:abstractNumId w:val="24"/>
  </w:num>
  <w:num w:numId="21" w16cid:durableId="1665163873">
    <w:abstractNumId w:val="0"/>
  </w:num>
  <w:num w:numId="22" w16cid:durableId="1483306734">
    <w:abstractNumId w:val="13"/>
  </w:num>
  <w:num w:numId="23" w16cid:durableId="1628925738">
    <w:abstractNumId w:val="1"/>
  </w:num>
  <w:num w:numId="24" w16cid:durableId="1426807117">
    <w:abstractNumId w:val="9"/>
  </w:num>
  <w:num w:numId="25" w16cid:durableId="1612930763">
    <w:abstractNumId w:val="19"/>
  </w:num>
  <w:num w:numId="26" w16cid:durableId="1815585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13F87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2029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0E9B"/>
    <w:rsid w:val="00131059"/>
    <w:rsid w:val="00131AB4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74D13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1F6ACA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3E6F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3A21"/>
    <w:rsid w:val="00304EF0"/>
    <w:rsid w:val="00310050"/>
    <w:rsid w:val="003126FE"/>
    <w:rsid w:val="00313243"/>
    <w:rsid w:val="00314F2F"/>
    <w:rsid w:val="00321001"/>
    <w:rsid w:val="00327301"/>
    <w:rsid w:val="0033083F"/>
    <w:rsid w:val="003317B9"/>
    <w:rsid w:val="00332CB6"/>
    <w:rsid w:val="00340592"/>
    <w:rsid w:val="00340FE4"/>
    <w:rsid w:val="00341142"/>
    <w:rsid w:val="00342760"/>
    <w:rsid w:val="00344FDD"/>
    <w:rsid w:val="0034585E"/>
    <w:rsid w:val="003459FF"/>
    <w:rsid w:val="003463AF"/>
    <w:rsid w:val="00367B04"/>
    <w:rsid w:val="003724DA"/>
    <w:rsid w:val="003725AB"/>
    <w:rsid w:val="00372840"/>
    <w:rsid w:val="0037296B"/>
    <w:rsid w:val="00375619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DEE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089D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5F51"/>
    <w:rsid w:val="00406B86"/>
    <w:rsid w:val="004101B7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A6993"/>
    <w:rsid w:val="004B0E12"/>
    <w:rsid w:val="004B1C05"/>
    <w:rsid w:val="004B4F8E"/>
    <w:rsid w:val="004B618A"/>
    <w:rsid w:val="004B7173"/>
    <w:rsid w:val="004C0007"/>
    <w:rsid w:val="004C0F2E"/>
    <w:rsid w:val="004C37DA"/>
    <w:rsid w:val="004C43BA"/>
    <w:rsid w:val="004C784D"/>
    <w:rsid w:val="004D06E8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16629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5545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D7093"/>
    <w:rsid w:val="005E08CF"/>
    <w:rsid w:val="005E1EEE"/>
    <w:rsid w:val="005E4629"/>
    <w:rsid w:val="005E542B"/>
    <w:rsid w:val="005F0E81"/>
    <w:rsid w:val="005F3642"/>
    <w:rsid w:val="005F7470"/>
    <w:rsid w:val="006012B0"/>
    <w:rsid w:val="006106C7"/>
    <w:rsid w:val="00613889"/>
    <w:rsid w:val="00613D72"/>
    <w:rsid w:val="00617052"/>
    <w:rsid w:val="00617E5F"/>
    <w:rsid w:val="00621823"/>
    <w:rsid w:val="006246CF"/>
    <w:rsid w:val="00627489"/>
    <w:rsid w:val="00634667"/>
    <w:rsid w:val="00636201"/>
    <w:rsid w:val="00637DF6"/>
    <w:rsid w:val="00643774"/>
    <w:rsid w:val="00647B4F"/>
    <w:rsid w:val="006529AF"/>
    <w:rsid w:val="0065384A"/>
    <w:rsid w:val="00663DC8"/>
    <w:rsid w:val="00664A5F"/>
    <w:rsid w:val="00672026"/>
    <w:rsid w:val="00672BEA"/>
    <w:rsid w:val="006761F8"/>
    <w:rsid w:val="006801A1"/>
    <w:rsid w:val="00681716"/>
    <w:rsid w:val="00685788"/>
    <w:rsid w:val="00686C6E"/>
    <w:rsid w:val="00694D82"/>
    <w:rsid w:val="006A0487"/>
    <w:rsid w:val="006A5E84"/>
    <w:rsid w:val="006A720B"/>
    <w:rsid w:val="006B3EC8"/>
    <w:rsid w:val="006B4EE4"/>
    <w:rsid w:val="006B78D0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386E"/>
    <w:rsid w:val="007D6DF0"/>
    <w:rsid w:val="007E1B5A"/>
    <w:rsid w:val="007E4810"/>
    <w:rsid w:val="007E5F79"/>
    <w:rsid w:val="007E675C"/>
    <w:rsid w:val="007F2DA6"/>
    <w:rsid w:val="007F5295"/>
    <w:rsid w:val="00813904"/>
    <w:rsid w:val="00814949"/>
    <w:rsid w:val="00826A8E"/>
    <w:rsid w:val="00835E31"/>
    <w:rsid w:val="00841370"/>
    <w:rsid w:val="0084608F"/>
    <w:rsid w:val="00854955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4E91"/>
    <w:rsid w:val="00966B35"/>
    <w:rsid w:val="00967BF8"/>
    <w:rsid w:val="009760B3"/>
    <w:rsid w:val="00977D3D"/>
    <w:rsid w:val="0098503B"/>
    <w:rsid w:val="0098603C"/>
    <w:rsid w:val="00995F39"/>
    <w:rsid w:val="0099778A"/>
    <w:rsid w:val="009A1A47"/>
    <w:rsid w:val="009A1AB3"/>
    <w:rsid w:val="009A1D0D"/>
    <w:rsid w:val="009A2433"/>
    <w:rsid w:val="009A262F"/>
    <w:rsid w:val="009A2C6B"/>
    <w:rsid w:val="009A44DA"/>
    <w:rsid w:val="009A48D0"/>
    <w:rsid w:val="009A5F14"/>
    <w:rsid w:val="009A7253"/>
    <w:rsid w:val="009B36DC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0AD0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832F5"/>
    <w:rsid w:val="00A921C1"/>
    <w:rsid w:val="00A93B10"/>
    <w:rsid w:val="00AA58C3"/>
    <w:rsid w:val="00AB2FD8"/>
    <w:rsid w:val="00AB466A"/>
    <w:rsid w:val="00AB4AC7"/>
    <w:rsid w:val="00AB79C2"/>
    <w:rsid w:val="00AC067D"/>
    <w:rsid w:val="00AC0A94"/>
    <w:rsid w:val="00AC3871"/>
    <w:rsid w:val="00AC3AB0"/>
    <w:rsid w:val="00AC3C1D"/>
    <w:rsid w:val="00AC7D0A"/>
    <w:rsid w:val="00AD035C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0F6A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548B7"/>
    <w:rsid w:val="00B60C48"/>
    <w:rsid w:val="00B66E4A"/>
    <w:rsid w:val="00B72247"/>
    <w:rsid w:val="00B768AB"/>
    <w:rsid w:val="00B77855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3E6D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86C"/>
    <w:rsid w:val="00C61EAB"/>
    <w:rsid w:val="00C77EC6"/>
    <w:rsid w:val="00C80F96"/>
    <w:rsid w:val="00C84695"/>
    <w:rsid w:val="00C86107"/>
    <w:rsid w:val="00C911C2"/>
    <w:rsid w:val="00C91254"/>
    <w:rsid w:val="00C94EAF"/>
    <w:rsid w:val="00CA2F44"/>
    <w:rsid w:val="00CA3C00"/>
    <w:rsid w:val="00CA5487"/>
    <w:rsid w:val="00CA6D3B"/>
    <w:rsid w:val="00CB1E15"/>
    <w:rsid w:val="00CB56AD"/>
    <w:rsid w:val="00CC1634"/>
    <w:rsid w:val="00CC7163"/>
    <w:rsid w:val="00CD0CF1"/>
    <w:rsid w:val="00CD1227"/>
    <w:rsid w:val="00CD2B65"/>
    <w:rsid w:val="00CD619F"/>
    <w:rsid w:val="00CD6AE5"/>
    <w:rsid w:val="00CE4A4F"/>
    <w:rsid w:val="00CE73BD"/>
    <w:rsid w:val="00CF7E52"/>
    <w:rsid w:val="00D027C0"/>
    <w:rsid w:val="00D068FD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51B"/>
    <w:rsid w:val="00D41764"/>
    <w:rsid w:val="00D424A9"/>
    <w:rsid w:val="00D42F00"/>
    <w:rsid w:val="00D452D5"/>
    <w:rsid w:val="00D516D7"/>
    <w:rsid w:val="00D51888"/>
    <w:rsid w:val="00D559E1"/>
    <w:rsid w:val="00D577D5"/>
    <w:rsid w:val="00D6381C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1433"/>
    <w:rsid w:val="00D92D1B"/>
    <w:rsid w:val="00D93894"/>
    <w:rsid w:val="00D955D9"/>
    <w:rsid w:val="00D957BA"/>
    <w:rsid w:val="00D973D2"/>
    <w:rsid w:val="00DA0078"/>
    <w:rsid w:val="00DA1E82"/>
    <w:rsid w:val="00DA4572"/>
    <w:rsid w:val="00DA7D44"/>
    <w:rsid w:val="00DB20D4"/>
    <w:rsid w:val="00DB29F8"/>
    <w:rsid w:val="00DC0277"/>
    <w:rsid w:val="00DC3032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5E79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B49BE"/>
    <w:rsid w:val="00EC014E"/>
    <w:rsid w:val="00EC5939"/>
    <w:rsid w:val="00ED21FE"/>
    <w:rsid w:val="00ED4068"/>
    <w:rsid w:val="00ED4A42"/>
    <w:rsid w:val="00EE019A"/>
    <w:rsid w:val="00EE1572"/>
    <w:rsid w:val="00EE1E1D"/>
    <w:rsid w:val="00EF4791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1F2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2A5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  <w:style w:type="paragraph" w:styleId="Revisione">
    <w:name w:val="Revision"/>
    <w:hidden/>
    <w:uiPriority w:val="99"/>
    <w:semiHidden/>
    <w:rsid w:val="00AC067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6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istat.it/it/archivio/17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tat.it/it/files//2022/03/Struttura-ATECO-2007-aggiornamento-2022.xlsx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8EA8D3832C4EE0AD2C09AA6E78CC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123280-9D52-4011-863E-2BFE90BE32EF}"/>
      </w:docPartPr>
      <w:docPartBody>
        <w:p w:rsidR="00814CC7" w:rsidRDefault="00517D0E" w:rsidP="00517D0E">
          <w:pPr>
            <w:pStyle w:val="A18EA8D3832C4EE0AD2C09AA6E78CC35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BA6433904A04672BCDC13987185C0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656E3-B541-4A3E-81B3-2CE73C7BB3B4}"/>
      </w:docPartPr>
      <w:docPartBody>
        <w:p w:rsidR="00814CC7" w:rsidRDefault="00517D0E" w:rsidP="00517D0E">
          <w:pPr>
            <w:pStyle w:val="5BA6433904A04672BCDC13987185C0A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3E1B9D7D40D46859F1320C3769BD2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DA26E3-D0D7-41CA-8646-EA46A6652499}"/>
      </w:docPartPr>
      <w:docPartBody>
        <w:p w:rsidR="00814CC7" w:rsidRDefault="00517D0E" w:rsidP="00517D0E">
          <w:pPr>
            <w:pStyle w:val="A3E1B9D7D40D46859F1320C3769BD260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4D23CEBCC104E3799E8C0D076D2E4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0E22F-99C1-4FFA-9403-C60A1FF132EB}"/>
      </w:docPartPr>
      <w:docPartBody>
        <w:p w:rsidR="00814CC7" w:rsidRDefault="00517D0E" w:rsidP="00517D0E">
          <w:pPr>
            <w:pStyle w:val="C4D23CEBCC104E3799E8C0D076D2E4F6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242919A12994B02A405CE23D91F31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2D474-57C8-49EF-918E-BD0F8D9EFB6B}"/>
      </w:docPartPr>
      <w:docPartBody>
        <w:p w:rsidR="00814CC7" w:rsidRDefault="00517D0E" w:rsidP="00517D0E">
          <w:pPr>
            <w:pStyle w:val="4242919A12994B02A405CE23D91F31C9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0F3F3805565435B8F15D53D4EF28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B93A1-2C0B-4BC4-8A3E-CD09AF0CE26C}"/>
      </w:docPartPr>
      <w:docPartBody>
        <w:p w:rsidR="00814CC7" w:rsidRDefault="00517D0E" w:rsidP="00517D0E">
          <w:pPr>
            <w:pStyle w:val="30F3F3805565435B8F15D53D4EF28E7D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2C008D40A544C1C9281C48FB4D35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DF62A-ECB3-4477-B2F0-F31E91203EE2}"/>
      </w:docPartPr>
      <w:docPartBody>
        <w:p w:rsidR="00814CC7" w:rsidRDefault="00517D0E" w:rsidP="00517D0E">
          <w:pPr>
            <w:pStyle w:val="C2C008D40A544C1C9281C48FB4D355DA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071937697124B7A92F4D10F72B1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F7B22-11A0-4BA7-9AC5-4CA6981D616F}"/>
      </w:docPartPr>
      <w:docPartBody>
        <w:p w:rsidR="00814CC7" w:rsidRDefault="00517D0E" w:rsidP="00517D0E">
          <w:pPr>
            <w:pStyle w:val="D071937697124B7A92F4D10F72B179D4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8CBEDCDAFAD416294434CC12B036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64DA1-5649-4BA7-B69C-47EC576BF30B}"/>
      </w:docPartPr>
      <w:docPartBody>
        <w:p w:rsidR="00814CC7" w:rsidRDefault="00517D0E" w:rsidP="00517D0E">
          <w:pPr>
            <w:pStyle w:val="E8CBEDCDAFAD416294434CC12B03615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04AD1F5A38246DBA282511EBD8F9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D7120-6567-4701-B19A-AECB00117DD7}"/>
      </w:docPartPr>
      <w:docPartBody>
        <w:p w:rsidR="00814CC7" w:rsidRDefault="00517D0E" w:rsidP="00517D0E">
          <w:pPr>
            <w:pStyle w:val="404AD1F5A38246DBA282511EBD8F9BE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C8D5AF08324499DA1C1AC259911D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EEA4-D4F3-4A7F-9856-9485E33799CE}"/>
      </w:docPartPr>
      <w:docPartBody>
        <w:p w:rsidR="00814CC7" w:rsidRDefault="00517D0E" w:rsidP="00517D0E">
          <w:pPr>
            <w:pStyle w:val="9C8D5AF08324499DA1C1AC259911D6A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120CFD62AC418C86BF591EC7FC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9961-DB2C-4764-825A-99EF6DEF17C1}"/>
      </w:docPartPr>
      <w:docPartBody>
        <w:p w:rsidR="00814CC7" w:rsidRDefault="00517D0E" w:rsidP="00517D0E">
          <w:pPr>
            <w:pStyle w:val="1C120CFD62AC418C86BF591EC7FCEB07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C5AEA278594AA181CF0DE8EF211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183B4-84B8-4305-9CDB-33E8D80A3719}"/>
      </w:docPartPr>
      <w:docPartBody>
        <w:p w:rsidR="00595FEE" w:rsidRDefault="003C62A9" w:rsidP="003C62A9">
          <w:pPr>
            <w:pStyle w:val="2FC5AEA278594AA181CF0DE8EF211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4531564BEB174A4A8F88B38201C5D5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5E700-317B-4CD5-9347-CE52234DC661}"/>
      </w:docPartPr>
      <w:docPartBody>
        <w:p w:rsidR="009B7600" w:rsidRDefault="00C669B6" w:rsidP="00C669B6">
          <w:pPr>
            <w:pStyle w:val="4531564BEB174A4A8F88B38201C5D57A"/>
          </w:pPr>
          <w:r w:rsidRPr="00E21C67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7602D5"/>
    <w:rsid w:val="00814CC7"/>
    <w:rsid w:val="00885A9A"/>
    <w:rsid w:val="008E6CD0"/>
    <w:rsid w:val="008F4BCF"/>
    <w:rsid w:val="009063A2"/>
    <w:rsid w:val="009B7600"/>
    <w:rsid w:val="009D7FA6"/>
    <w:rsid w:val="009F77C2"/>
    <w:rsid w:val="00A90FCA"/>
    <w:rsid w:val="00AA0164"/>
    <w:rsid w:val="00AF3792"/>
    <w:rsid w:val="00B400B1"/>
    <w:rsid w:val="00BD7DCB"/>
    <w:rsid w:val="00BF5C42"/>
    <w:rsid w:val="00C000F2"/>
    <w:rsid w:val="00C669B6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669B6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A18EA8D3832C4EE0AD2C09AA6E78CC351">
    <w:name w:val="A18EA8D3832C4EE0AD2C09AA6E78CC351"/>
    <w:rsid w:val="00517D0E"/>
    <w:rPr>
      <w:rFonts w:eastAsiaTheme="minorHAnsi"/>
      <w:lang w:val="it-IT" w:eastAsia="en-US"/>
    </w:rPr>
  </w:style>
  <w:style w:type="paragraph" w:customStyle="1" w:styleId="5BA6433904A04672BCDC13987185C0A01">
    <w:name w:val="5BA6433904A04672BCDC13987185C0A01"/>
    <w:rsid w:val="00517D0E"/>
    <w:rPr>
      <w:rFonts w:eastAsiaTheme="minorHAnsi"/>
      <w:lang w:val="it-IT" w:eastAsia="en-US"/>
    </w:rPr>
  </w:style>
  <w:style w:type="paragraph" w:customStyle="1" w:styleId="A3E1B9D7D40D46859F1320C3769BD2601">
    <w:name w:val="A3E1B9D7D40D46859F1320C3769BD2601"/>
    <w:rsid w:val="00517D0E"/>
    <w:rPr>
      <w:rFonts w:eastAsiaTheme="minorHAnsi"/>
      <w:lang w:val="it-IT" w:eastAsia="en-US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C4D23CEBCC104E3799E8C0D076D2E4F61">
    <w:name w:val="C4D23CEBCC104E3799E8C0D076D2E4F61"/>
    <w:rsid w:val="00517D0E"/>
    <w:rPr>
      <w:rFonts w:eastAsiaTheme="minorHAnsi"/>
      <w:lang w:val="it-IT" w:eastAsia="en-US"/>
    </w:rPr>
  </w:style>
  <w:style w:type="paragraph" w:customStyle="1" w:styleId="4242919A12994B02A405CE23D91F31C91">
    <w:name w:val="4242919A12994B02A405CE23D91F31C91"/>
    <w:rsid w:val="00517D0E"/>
    <w:rPr>
      <w:rFonts w:eastAsiaTheme="minorHAnsi"/>
      <w:lang w:val="it-IT" w:eastAsia="en-US"/>
    </w:rPr>
  </w:style>
  <w:style w:type="paragraph" w:customStyle="1" w:styleId="30F3F3805565435B8F15D53D4EF28E7D1">
    <w:name w:val="30F3F3805565435B8F15D53D4EF28E7D1"/>
    <w:rsid w:val="00517D0E"/>
    <w:rPr>
      <w:rFonts w:eastAsiaTheme="minorHAnsi"/>
      <w:lang w:val="it-IT" w:eastAsia="en-US"/>
    </w:rPr>
  </w:style>
  <w:style w:type="paragraph" w:customStyle="1" w:styleId="C2C008D40A544C1C9281C48FB4D355DA1">
    <w:name w:val="C2C008D40A544C1C9281C48FB4D355DA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4531564BEB174A4A8F88B38201C5D57A">
    <w:name w:val="4531564BEB174A4A8F88B38201C5D57A"/>
    <w:rsid w:val="00C669B6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4F0-7638-4C82-B01D-B66A0BE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2138</Words>
  <Characters>12190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Fabbri Paola</cp:lastModifiedBy>
  <cp:revision>3</cp:revision>
  <cp:lastPrinted>2020-11-25T13:57:00Z</cp:lastPrinted>
  <dcterms:created xsi:type="dcterms:W3CDTF">2023-11-17T12:14:00Z</dcterms:created>
  <dcterms:modified xsi:type="dcterms:W3CDTF">2023-11-20T07:45:00Z</dcterms:modified>
</cp:coreProperties>
</file>